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b/>
          <w:sz w:val="28"/>
          <w:szCs w:val="28"/>
          <w:shd w:val="clear" w:color="auto" w:fill="C0C0C0"/>
        </w:rPr>
        <w:t>КОНТРОЛЬНО-СЧЕТНАЯ ПАЛАТА ГОРОДА КУРСКА</w:t>
      </w: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lightGray"/>
          <w:shd w:val="clear" w:color="auto" w:fill="C0C0C0"/>
        </w:rPr>
      </w:pP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bookmarkStart w:id="0" w:name="_Hlk2097063"/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Экспертно-аналитическое мероприятие </w:t>
      </w:r>
    </w:p>
    <w:p w:rsidR="009530D4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>«Внешняя проверка бюджетной отчетности за 2022 год главного администратора средств бюджета города Курска –</w:t>
      </w: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</w:t>
      </w:r>
      <w:r w:rsidR="00890DF7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Комитета </w:t>
      </w:r>
      <w:r w:rsidR="00151CEA">
        <w:rPr>
          <w:rFonts w:ascii="Times New Roman" w:hAnsi="Times New Roman" w:cs="Times New Roman"/>
          <w:b/>
          <w:sz w:val="28"/>
          <w:szCs w:val="28"/>
          <w:highlight w:val="lightGray"/>
        </w:rPr>
        <w:t>социальной защиты населения</w:t>
      </w:r>
      <w:r w:rsidR="00890DF7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</w:t>
      </w: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города Курска» </w:t>
      </w:r>
    </w:p>
    <w:bookmarkEnd w:id="0"/>
    <w:p w:rsidR="00813B70" w:rsidRPr="00813B70" w:rsidRDefault="00813B70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C0C0C0"/>
        </w:rPr>
      </w:pPr>
    </w:p>
    <w:p w:rsidR="00813B70" w:rsidRPr="00813B70" w:rsidRDefault="00813B70" w:rsidP="00813B7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Мероприятие</w:t>
      </w:r>
      <w:r w:rsidRPr="00813B70">
        <w:rPr>
          <w:rFonts w:ascii="Times New Roman" w:hAnsi="Times New Roman" w:cs="Times New Roman"/>
          <w:sz w:val="28"/>
          <w:szCs w:val="28"/>
        </w:rPr>
        <w:t xml:space="preserve"> осуществлено в период с </w:t>
      </w:r>
      <w:r w:rsidR="00151CEA">
        <w:rPr>
          <w:rFonts w:ascii="Times New Roman" w:hAnsi="Times New Roman" w:cs="Times New Roman"/>
          <w:sz w:val="28"/>
          <w:szCs w:val="28"/>
        </w:rPr>
        <w:t>02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февраля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890DF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51CEA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марта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2023 года</w:t>
      </w:r>
      <w:r w:rsidRPr="00813B70">
        <w:rPr>
          <w:rFonts w:ascii="Times New Roman" w:hAnsi="Times New Roman" w:cs="Times New Roman"/>
          <w:sz w:val="28"/>
          <w:szCs w:val="28"/>
        </w:rPr>
        <w:t xml:space="preserve"> в соответствии с планом деятельности Контрольно-счетной палаты города Курска на 2023 год.</w:t>
      </w:r>
    </w:p>
    <w:p w:rsidR="00813B70" w:rsidRP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3B70">
        <w:rPr>
          <w:rFonts w:ascii="Times New Roman" w:eastAsia="Times New Roman" w:hAnsi="Times New Roman" w:cs="Times New Roman"/>
          <w:sz w:val="28"/>
          <w:szCs w:val="28"/>
          <w:shd w:val="clear" w:color="auto" w:fill="C0C0C0"/>
        </w:rPr>
        <w:t>Объект</w:t>
      </w: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="00890DF7">
        <w:rPr>
          <w:rFonts w:ascii="Times New Roman" w:hAnsi="Times New Roman" w:cs="Times New Roman"/>
          <w:sz w:val="28"/>
        </w:rPr>
        <w:t xml:space="preserve">Комитет </w:t>
      </w:r>
      <w:r w:rsidR="00151CEA">
        <w:rPr>
          <w:rFonts w:ascii="Times New Roman" w:hAnsi="Times New Roman" w:cs="Times New Roman"/>
          <w:sz w:val="28"/>
        </w:rPr>
        <w:t>социальной защиты населения</w:t>
      </w:r>
      <w:r w:rsidR="00890DF7">
        <w:rPr>
          <w:rFonts w:ascii="Times New Roman" w:hAnsi="Times New Roman" w:cs="Times New Roman"/>
          <w:sz w:val="28"/>
        </w:rPr>
        <w:t xml:space="preserve"> </w:t>
      </w:r>
      <w:r w:rsidR="0081405D">
        <w:rPr>
          <w:rFonts w:ascii="Times New Roman" w:hAnsi="Times New Roman" w:cs="Times New Roman"/>
          <w:sz w:val="28"/>
        </w:rPr>
        <w:t>города Курска.</w:t>
      </w:r>
    </w:p>
    <w:p w:rsid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Результаты:</w:t>
      </w:r>
      <w:r w:rsidRPr="00813B70">
        <w:rPr>
          <w:rFonts w:ascii="Times New Roman" w:hAnsi="Times New Roman" w:cs="Times New Roman"/>
          <w:sz w:val="28"/>
          <w:szCs w:val="28"/>
        </w:rPr>
        <w:t xml:space="preserve"> По результатам проведенного экспертно-аналитического мероприятия нарушений не выявлено.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31"/>
        <w:gridCol w:w="2239"/>
        <w:gridCol w:w="1843"/>
        <w:gridCol w:w="1843"/>
      </w:tblGrid>
      <w:tr w:rsidR="00813B70" w:rsidRPr="00813B70" w:rsidTr="004D376B">
        <w:trPr>
          <w:trHeight w:val="1390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Объект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 нарушения по классификатору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выявленных нарушений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Сумма выявленных нарушений, тыс.рублей</w:t>
            </w:r>
          </w:p>
        </w:tc>
      </w:tr>
      <w:tr w:rsidR="00813B70" w:rsidRPr="00813B70" w:rsidTr="0081405D">
        <w:trPr>
          <w:trHeight w:val="106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4D376B" w:rsidRDefault="00890DF7" w:rsidP="00151CE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Комитет </w:t>
            </w:r>
            <w:r w:rsidR="00151CEA">
              <w:rPr>
                <w:rFonts w:ascii="Times New Roman" w:hAnsi="Times New Roman" w:cs="Times New Roman"/>
                <w:sz w:val="28"/>
              </w:rPr>
              <w:t xml:space="preserve">социальной защиты населения </w:t>
            </w:r>
            <w:r w:rsidR="0081405D">
              <w:rPr>
                <w:rFonts w:ascii="Times New Roman" w:hAnsi="Times New Roman" w:cs="Times New Roman"/>
                <w:sz w:val="28"/>
              </w:rPr>
              <w:t>города Курска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F13E22" w:rsidRPr="00F13E22" w:rsidRDefault="00F13E22" w:rsidP="00F13E22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13E22">
        <w:rPr>
          <w:rFonts w:ascii="Times New Roman" w:hAnsi="Times New Roman" w:cs="Times New Roman"/>
          <w:spacing w:val="-6"/>
          <w:sz w:val="28"/>
          <w:szCs w:val="28"/>
        </w:rPr>
        <w:t>Консолидированная бюджетная отчетность комитета социальной защиты населения города Курска (далее – Комитет соцзащиты) за 2022 год:</w:t>
      </w:r>
    </w:p>
    <w:p w:rsidR="00F13E22" w:rsidRPr="00F13E22" w:rsidRDefault="00F13E22" w:rsidP="00F13E22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13E22">
        <w:rPr>
          <w:rFonts w:ascii="Times New Roman" w:hAnsi="Times New Roman" w:cs="Times New Roman"/>
          <w:spacing w:val="-6"/>
          <w:sz w:val="28"/>
          <w:szCs w:val="28"/>
        </w:rPr>
        <w:t>- соответствует нормам ст. 264.1 Бюджетного кодекса Российской Федерации (далее - БК РФ);</w:t>
      </w:r>
    </w:p>
    <w:p w:rsidR="00F13E22" w:rsidRPr="00F13E22" w:rsidRDefault="00F13E22" w:rsidP="00F13E22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2">
        <w:rPr>
          <w:rFonts w:ascii="Times New Roman" w:hAnsi="Times New Roman" w:cs="Times New Roman"/>
          <w:sz w:val="28"/>
          <w:szCs w:val="28"/>
        </w:rPr>
        <w:t>- составлена с заполнением форм, предусмотренных Инструкцией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 №191н;</w:t>
      </w:r>
    </w:p>
    <w:p w:rsidR="00F13E22" w:rsidRPr="00F13E22" w:rsidRDefault="00F13E22" w:rsidP="00F13E22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2">
        <w:rPr>
          <w:rFonts w:ascii="Times New Roman" w:hAnsi="Times New Roman" w:cs="Times New Roman"/>
          <w:sz w:val="28"/>
          <w:szCs w:val="28"/>
        </w:rPr>
        <w:t>- по своему составу соответствует нормативным требованиям к полноте бюджетной отчетности;</w:t>
      </w:r>
    </w:p>
    <w:p w:rsidR="00F13E22" w:rsidRPr="00F13E22" w:rsidRDefault="00F13E22" w:rsidP="00F13E22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2">
        <w:rPr>
          <w:rFonts w:ascii="Times New Roman" w:hAnsi="Times New Roman" w:cs="Times New Roman"/>
          <w:sz w:val="28"/>
          <w:szCs w:val="28"/>
        </w:rPr>
        <w:t xml:space="preserve">- представлена финансовому органу своевременно. </w:t>
      </w:r>
    </w:p>
    <w:p w:rsidR="00F13E22" w:rsidRPr="00F13E22" w:rsidRDefault="00F13E22" w:rsidP="00F13E22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2">
        <w:rPr>
          <w:rFonts w:ascii="Times New Roman" w:hAnsi="Times New Roman" w:cs="Times New Roman"/>
          <w:sz w:val="28"/>
          <w:szCs w:val="28"/>
        </w:rPr>
        <w:t>Расхождений в контрольных соотношениях (арифметических увязок) между показателями различных форм отчетности и пояснительной записки не установлено.</w:t>
      </w:r>
    </w:p>
    <w:p w:rsidR="00F13E22" w:rsidRPr="00F13E22" w:rsidRDefault="00F13E22" w:rsidP="00F13E22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2">
        <w:rPr>
          <w:rFonts w:ascii="Times New Roman" w:hAnsi="Times New Roman" w:cs="Times New Roman"/>
          <w:sz w:val="28"/>
          <w:szCs w:val="28"/>
        </w:rPr>
        <w:t>Операции со средствами бюджета, минуя казначейство, в 2022 году не проводились.</w:t>
      </w:r>
    </w:p>
    <w:p w:rsidR="00F13E22" w:rsidRPr="00F13E22" w:rsidRDefault="00F13E22" w:rsidP="00F13E22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2">
        <w:rPr>
          <w:rFonts w:ascii="Times New Roman" w:hAnsi="Times New Roman" w:cs="Times New Roman"/>
          <w:sz w:val="28"/>
          <w:szCs w:val="28"/>
        </w:rPr>
        <w:t>В целях обеспечения формирования полной и достоверной информации о наличии муниципального имущества и его использовании, проведена инвентаризация, в результате которой расхождений не выявлено.</w:t>
      </w:r>
    </w:p>
    <w:p w:rsidR="00F13E22" w:rsidRPr="00F13E22" w:rsidRDefault="00F13E22" w:rsidP="00F13E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2">
        <w:rPr>
          <w:rFonts w:ascii="Times New Roman" w:hAnsi="Times New Roman" w:cs="Times New Roman"/>
          <w:sz w:val="28"/>
          <w:szCs w:val="28"/>
        </w:rPr>
        <w:t xml:space="preserve">В целях оценки надежности внутреннего финансового контроля,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Минфином России, а также ведомственным (внутренним) </w:t>
      </w:r>
      <w:r w:rsidRPr="00F13E22">
        <w:rPr>
          <w:rFonts w:ascii="Times New Roman" w:hAnsi="Times New Roman" w:cs="Times New Roman"/>
          <w:sz w:val="28"/>
          <w:szCs w:val="28"/>
        </w:rPr>
        <w:lastRenderedPageBreak/>
        <w:t xml:space="preserve">актам, принятым в соответствии с </w:t>
      </w:r>
      <w:hyperlink r:id="rId6" w:history="1">
        <w:r w:rsidRPr="00F13E22">
          <w:rPr>
            <w:rFonts w:ascii="Times New Roman" w:hAnsi="Times New Roman" w:cs="Times New Roman"/>
            <w:sz w:val="28"/>
            <w:szCs w:val="28"/>
          </w:rPr>
          <w:t>п.5 ст.264.1</w:t>
        </w:r>
      </w:hyperlink>
      <w:r w:rsidRPr="00F13E22">
        <w:rPr>
          <w:rFonts w:ascii="Times New Roman" w:hAnsi="Times New Roman" w:cs="Times New Roman"/>
          <w:sz w:val="28"/>
          <w:szCs w:val="28"/>
        </w:rPr>
        <w:t xml:space="preserve"> БК РФ, в Комитете соцзащиты проводится внутренний финансовый аудит (далее – ВФА).</w:t>
      </w:r>
    </w:p>
    <w:p w:rsidR="00F13E22" w:rsidRPr="00F13E22" w:rsidRDefault="00F13E22" w:rsidP="00F13E22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2">
        <w:rPr>
          <w:rFonts w:ascii="Times New Roman" w:hAnsi="Times New Roman" w:cs="Times New Roman"/>
          <w:sz w:val="28"/>
          <w:szCs w:val="28"/>
        </w:rPr>
        <w:t>Анализ представленных материалов по ВФА показал, что ВФА организован в соответствии со Стандартами ВФА и Положением о ВФА.</w:t>
      </w:r>
    </w:p>
    <w:p w:rsidR="00F13E22" w:rsidRPr="00F13E22" w:rsidRDefault="00F13E22" w:rsidP="00F13E22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2">
        <w:rPr>
          <w:rFonts w:ascii="Times New Roman" w:hAnsi="Times New Roman" w:cs="Times New Roman"/>
          <w:sz w:val="28"/>
          <w:szCs w:val="28"/>
        </w:rPr>
        <w:t>Заключения о результатах аудиторских мероприятий содержат  выводы, которые раскрывают цели проведения ВФА, поименованные в программах проведения аудиторских мероприятий</w:t>
      </w:r>
      <w:r w:rsidR="007D13C2">
        <w:rPr>
          <w:rFonts w:ascii="Times New Roman" w:hAnsi="Times New Roman" w:cs="Times New Roman"/>
          <w:sz w:val="28"/>
          <w:szCs w:val="28"/>
        </w:rPr>
        <w:t>,</w:t>
      </w:r>
      <w:r w:rsidRPr="00F13E22">
        <w:rPr>
          <w:rFonts w:ascii="Times New Roman" w:hAnsi="Times New Roman" w:cs="Times New Roman"/>
          <w:sz w:val="28"/>
          <w:szCs w:val="28"/>
        </w:rPr>
        <w:t xml:space="preserve"> и не противоречат п.2 ст.160.2-1 БК РФ. </w:t>
      </w:r>
    </w:p>
    <w:p w:rsidR="00F13E22" w:rsidRPr="00F13E22" w:rsidRDefault="00F13E22" w:rsidP="00F13E22">
      <w:pPr>
        <w:pStyle w:val="a3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F13E22">
        <w:rPr>
          <w:rFonts w:ascii="Times New Roman" w:hAnsi="Times New Roman" w:cs="Times New Roman"/>
          <w:snapToGrid w:val="0"/>
          <w:sz w:val="28"/>
          <w:szCs w:val="28"/>
        </w:rPr>
        <w:t xml:space="preserve">По данным бюджетной отчетности по закрепленным доходным источникам в 2022 году поступило в сумме 80,045 тыс.рублей или 114,1% от плановых назначений. </w:t>
      </w:r>
    </w:p>
    <w:p w:rsidR="00F13E22" w:rsidRPr="00F13E22" w:rsidRDefault="00F13E22" w:rsidP="00F13E22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F13E22">
        <w:rPr>
          <w:rFonts w:ascii="Times New Roman" w:hAnsi="Times New Roman" w:cs="Times New Roman"/>
          <w:snapToGrid w:val="0"/>
          <w:sz w:val="28"/>
          <w:szCs w:val="28"/>
        </w:rPr>
        <w:t>В 2022 году Комитетом соцзащиты осуществлены расходы в размере 2201684,124 тыс.рублей или 97,5% от уточненных плановых назначений. Практически на 100,0% расходы Комитета соцзащиты представлены расходами, осуществляемыми в рамках реализации 4 муниципальных программ – 2201677,49 тыс.рублей (97,5% от плановых значений).</w:t>
      </w:r>
    </w:p>
    <w:p w:rsidR="00F13E22" w:rsidRPr="00F13E22" w:rsidRDefault="00F13E22" w:rsidP="00F13E22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F13E22">
        <w:rPr>
          <w:rFonts w:ascii="Times New Roman" w:hAnsi="Times New Roman" w:cs="Times New Roman"/>
          <w:snapToGrid w:val="0"/>
          <w:sz w:val="28"/>
          <w:szCs w:val="28"/>
        </w:rPr>
        <w:t xml:space="preserve">На осуществление непрограммной деятельности в 2022 году направлено 6,6 тыс.рублей (100,0% от плановых значений). </w:t>
      </w:r>
    </w:p>
    <w:p w:rsidR="00F13E22" w:rsidRPr="00F13E22" w:rsidRDefault="00F13E22" w:rsidP="00F13E22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2">
        <w:rPr>
          <w:rFonts w:ascii="Times New Roman" w:hAnsi="Times New Roman" w:cs="Times New Roman"/>
          <w:sz w:val="28"/>
          <w:szCs w:val="28"/>
        </w:rPr>
        <w:t>По состоянию на 01.01.2023 дебиторская задолженность по доходам составляет 177,712 тыс.рублей, в том числе просроченная 173,012 тыс.рублей,  по расходам – 21,118 тыс.рублей, кредиторская задолженность по доходам составляет 173,583 тыс.рублей, по расходам кредиторская задолженность составляет 230,668 тыс.рублей.</w:t>
      </w:r>
    </w:p>
    <w:p w:rsidR="00C27C89" w:rsidRPr="004D376B" w:rsidRDefault="00C27C89" w:rsidP="004D37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color w:val="76923C"/>
          <w:sz w:val="28"/>
          <w:szCs w:val="28"/>
        </w:rPr>
      </w:pPr>
    </w:p>
    <w:p w:rsidR="00813B70" w:rsidRPr="00813B70" w:rsidRDefault="00813B70" w:rsidP="00813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Итоги:</w:t>
      </w:r>
      <w:r w:rsidRPr="00813B70">
        <w:rPr>
          <w:rFonts w:ascii="Times New Roman" w:hAnsi="Times New Roman" w:cs="Times New Roman"/>
          <w:sz w:val="28"/>
          <w:szCs w:val="28"/>
        </w:rPr>
        <w:t xml:space="preserve"> По итогам экспертно-аналитического мероприятия Контрольно-счетной палатой города Курска направлены:</w:t>
      </w:r>
    </w:p>
    <w:p w:rsidR="00C27C89" w:rsidRPr="00C97D24" w:rsidRDefault="00813B70" w:rsidP="00C97D24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D24">
        <w:rPr>
          <w:rFonts w:ascii="Times New Roman" w:hAnsi="Times New Roman" w:cs="Times New Roman"/>
          <w:sz w:val="28"/>
          <w:szCs w:val="28"/>
        </w:rPr>
        <w:t>отчет в адрес Главы города Курска, Курского городского Собрания.</w:t>
      </w:r>
      <w:bookmarkStart w:id="1" w:name="_GoBack"/>
      <w:bookmarkEnd w:id="1"/>
    </w:p>
    <w:sectPr w:rsidR="00C27C89" w:rsidRPr="00C97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14359"/>
    <w:multiLevelType w:val="hybridMultilevel"/>
    <w:tmpl w:val="E742712E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>
    <w:nsid w:val="6C6A774E"/>
    <w:multiLevelType w:val="hybridMultilevel"/>
    <w:tmpl w:val="8512679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A67"/>
    <w:rsid w:val="00151CEA"/>
    <w:rsid w:val="001C6E83"/>
    <w:rsid w:val="00302D38"/>
    <w:rsid w:val="003F7A52"/>
    <w:rsid w:val="004D376B"/>
    <w:rsid w:val="00565B79"/>
    <w:rsid w:val="00734116"/>
    <w:rsid w:val="007D13C2"/>
    <w:rsid w:val="00813B70"/>
    <w:rsid w:val="0081405D"/>
    <w:rsid w:val="00873C9D"/>
    <w:rsid w:val="00890DF7"/>
    <w:rsid w:val="009530D4"/>
    <w:rsid w:val="00970B1E"/>
    <w:rsid w:val="00B01F3D"/>
    <w:rsid w:val="00BA3103"/>
    <w:rsid w:val="00C27C89"/>
    <w:rsid w:val="00C97D24"/>
    <w:rsid w:val="00D26A67"/>
    <w:rsid w:val="00E51412"/>
    <w:rsid w:val="00E75C7D"/>
    <w:rsid w:val="00F1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9FC48374B7C7E1593080432C50D1146ACBA6DF4F279F0FAA8EF05E07F53E708E4FF41DCC6F82135EFCF969BB680517C353497B4166BKFC1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</dc:creator>
  <cp:keywords/>
  <dc:description/>
  <cp:lastModifiedBy>ksp6</cp:lastModifiedBy>
  <cp:revision>6</cp:revision>
  <dcterms:created xsi:type="dcterms:W3CDTF">2023-03-21T11:50:00Z</dcterms:created>
  <dcterms:modified xsi:type="dcterms:W3CDTF">2023-03-24T06:44:00Z</dcterms:modified>
</cp:coreProperties>
</file>