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9530D4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</w:t>
      </w:r>
      <w:bookmarkStart w:id="1" w:name="_GoBack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Внешняя проверка бюджетной отчетности за 2022 год главного администратора средств бюджета города Курска –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="00CB1DFE">
        <w:rPr>
          <w:rFonts w:ascii="Times New Roman" w:hAnsi="Times New Roman" w:cs="Times New Roman"/>
          <w:b/>
          <w:sz w:val="28"/>
          <w:szCs w:val="28"/>
          <w:highlight w:val="lightGray"/>
        </w:rPr>
        <w:t>Комитета жилищно-коммунального хозяйства</w:t>
      </w:r>
      <w:r w:rsidR="0081405D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города Курска</w:t>
      </w:r>
      <w:bookmarkEnd w:id="1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>
        <w:rPr>
          <w:rFonts w:ascii="Times New Roman" w:hAnsi="Times New Roman" w:cs="Times New Roman"/>
          <w:sz w:val="28"/>
          <w:szCs w:val="28"/>
        </w:rPr>
        <w:t>0</w:t>
      </w:r>
      <w:r w:rsidR="00CB1DFE">
        <w:rPr>
          <w:rFonts w:ascii="Times New Roman" w:hAnsi="Times New Roman" w:cs="Times New Roman"/>
          <w:sz w:val="28"/>
          <w:szCs w:val="28"/>
        </w:rPr>
        <w:t xml:space="preserve">1 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CB1DFE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0 марта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2023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Контрольно-счетной палаты города Курска на 2023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CB1DFE">
        <w:rPr>
          <w:rFonts w:ascii="Times New Roman" w:hAnsi="Times New Roman" w:cs="Times New Roman"/>
          <w:sz w:val="28"/>
        </w:rPr>
        <w:t>Комитет жилищно-коммунального хозяйства</w:t>
      </w:r>
      <w:r w:rsidR="0081405D">
        <w:rPr>
          <w:rFonts w:ascii="Times New Roman" w:hAnsi="Times New Roman" w:cs="Times New Roman"/>
          <w:sz w:val="28"/>
        </w:rPr>
        <w:t xml:space="preserve"> города Курска.</w:t>
      </w:r>
    </w:p>
    <w:p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выявленных нарушений, тыс.рублей</w:t>
            </w:r>
          </w:p>
        </w:tc>
      </w:tr>
      <w:tr w:rsidR="00813B70" w:rsidRPr="00813B70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CB1DFE" w:rsidP="009530D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>Комитет жилищно-коммунального хозяйства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34116">
        <w:rPr>
          <w:rFonts w:ascii="Times New Roman" w:hAnsi="Times New Roman" w:cs="Times New Roman"/>
          <w:spacing w:val="-6"/>
          <w:sz w:val="28"/>
          <w:szCs w:val="28"/>
        </w:rPr>
        <w:t xml:space="preserve">Бюджетная отчетность </w:t>
      </w:r>
      <w:r w:rsidR="00070C4B">
        <w:rPr>
          <w:rFonts w:ascii="Times New Roman" w:hAnsi="Times New Roman" w:cs="Times New Roman"/>
          <w:spacing w:val="-6"/>
          <w:sz w:val="28"/>
          <w:szCs w:val="28"/>
        </w:rPr>
        <w:t>к</w:t>
      </w:r>
      <w:r w:rsidR="00CB1DFE">
        <w:rPr>
          <w:rFonts w:ascii="Times New Roman" w:hAnsi="Times New Roman" w:cs="Times New Roman"/>
          <w:sz w:val="28"/>
        </w:rPr>
        <w:t>омитет</w:t>
      </w:r>
      <w:r w:rsidR="00070C4B">
        <w:rPr>
          <w:rFonts w:ascii="Times New Roman" w:hAnsi="Times New Roman" w:cs="Times New Roman"/>
          <w:sz w:val="28"/>
        </w:rPr>
        <w:t>а</w:t>
      </w:r>
      <w:r w:rsidR="00CB1DFE">
        <w:rPr>
          <w:rFonts w:ascii="Times New Roman" w:hAnsi="Times New Roman" w:cs="Times New Roman"/>
          <w:sz w:val="28"/>
        </w:rPr>
        <w:t xml:space="preserve"> жилищно-коммунального хозяйства города Курска (далее – Комитет ЖКХ</w:t>
      </w:r>
      <w:r w:rsidR="00070C4B">
        <w:rPr>
          <w:rFonts w:ascii="Times New Roman" w:hAnsi="Times New Roman" w:cs="Times New Roman"/>
          <w:sz w:val="28"/>
        </w:rPr>
        <w:t xml:space="preserve">) </w:t>
      </w:r>
      <w:r w:rsidRPr="00734116">
        <w:rPr>
          <w:rFonts w:ascii="Times New Roman" w:hAnsi="Times New Roman" w:cs="Times New Roman"/>
          <w:spacing w:val="-6"/>
          <w:sz w:val="28"/>
          <w:szCs w:val="28"/>
        </w:rPr>
        <w:t>за 2022 год:</w:t>
      </w:r>
    </w:p>
    <w:p w:rsidR="00CB1DFE" w:rsidRPr="00CB1DFE" w:rsidRDefault="00CB1DFE" w:rsidP="00CB1DFE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B1DFE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CB1DFE" w:rsidRPr="00CB1DFE" w:rsidRDefault="00CB1DFE" w:rsidP="00CB1DFE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 №191н;</w:t>
      </w:r>
    </w:p>
    <w:p w:rsidR="00CB1DFE" w:rsidRPr="00CB1DFE" w:rsidRDefault="00CB1DFE" w:rsidP="00CB1DFE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CB1DFE" w:rsidRPr="00CB1DFE" w:rsidRDefault="00CB1DFE" w:rsidP="00CB1DFE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CB1DFE" w:rsidRPr="00CB1DFE" w:rsidRDefault="00CB1DFE" w:rsidP="00CB1DFE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CB1DFE" w:rsidRPr="00CB1DFE" w:rsidRDefault="00CB1DFE" w:rsidP="00CB1DFE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2022 году не проводились.</w:t>
      </w:r>
    </w:p>
    <w:p w:rsidR="00CB1DFE" w:rsidRPr="00CB1DFE" w:rsidRDefault="00CB1DFE" w:rsidP="00CB1DFE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B1DFE">
        <w:rPr>
          <w:rFonts w:ascii="Times New Roman" w:hAnsi="Times New Roman" w:cs="Times New Roman"/>
          <w:sz w:val="28"/>
          <w:szCs w:val="28"/>
        </w:rPr>
        <w:t xml:space="preserve">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CB1DFE" w:rsidRPr="00CB1DFE" w:rsidRDefault="00CB1DFE" w:rsidP="00CB1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Минфином России, а также ведомственным (внутренним) </w:t>
      </w:r>
      <w:r w:rsidRPr="00CB1DFE">
        <w:rPr>
          <w:rFonts w:ascii="Times New Roman" w:hAnsi="Times New Roman" w:cs="Times New Roman"/>
          <w:sz w:val="28"/>
          <w:szCs w:val="28"/>
        </w:rPr>
        <w:lastRenderedPageBreak/>
        <w:t xml:space="preserve">актам, принятым в соответствии с </w:t>
      </w:r>
      <w:hyperlink r:id="rId6" w:history="1">
        <w:r w:rsidRPr="00CB1DFE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CB1DFE">
        <w:rPr>
          <w:rFonts w:ascii="Times New Roman" w:hAnsi="Times New Roman" w:cs="Times New Roman"/>
          <w:sz w:val="28"/>
          <w:szCs w:val="28"/>
        </w:rPr>
        <w:t xml:space="preserve"> БК РФ, в Комитете ЖКХ проводится внутренний финансовый аудит (далее – ВФА).</w:t>
      </w:r>
    </w:p>
    <w:p w:rsidR="00CB1DFE" w:rsidRPr="00CB1DFE" w:rsidRDefault="00CB1DFE" w:rsidP="00CB1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>Анализ представленных материалов по ВФА показал, что ВФА организован в соответствии со Стандартами ВФА и Порядком ВФА.</w:t>
      </w:r>
    </w:p>
    <w:p w:rsidR="00CB1DFE" w:rsidRPr="00CB1DFE" w:rsidRDefault="00CB1DFE" w:rsidP="00CB1DF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 xml:space="preserve">Заключения о результатах аудиторских мероприятий содержат 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:rsidR="00CB1DFE" w:rsidRPr="00CB1DFE" w:rsidRDefault="00CB1DFE" w:rsidP="00CB1DFE">
      <w:pPr>
        <w:pStyle w:val="a3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DFE">
        <w:rPr>
          <w:rFonts w:ascii="Times New Roman" w:hAnsi="Times New Roman" w:cs="Times New Roman"/>
          <w:snapToGrid w:val="0"/>
          <w:sz w:val="28"/>
          <w:szCs w:val="28"/>
        </w:rPr>
        <w:t xml:space="preserve">Комитет ЖКХ наделен полномочиями главного администратора доходов бюджета города Курска на 2022 год. По данным бюджетной отчетности общая сумма поступлений по закрепленным доходным источникам составила 4080,273 тыс.рублей или 109,7% от плановых назначений (3718,454 тыс.рублей). </w:t>
      </w:r>
    </w:p>
    <w:p w:rsidR="00CB1DFE" w:rsidRPr="00CB1DFE" w:rsidRDefault="00CB1DFE" w:rsidP="00CB1DF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DFE">
        <w:rPr>
          <w:rFonts w:ascii="Times New Roman" w:hAnsi="Times New Roman" w:cs="Times New Roman"/>
          <w:snapToGrid w:val="0"/>
          <w:sz w:val="28"/>
          <w:szCs w:val="28"/>
        </w:rPr>
        <w:t>В 2022 году Комитетом ЖКХ осуществлены расходы в размере 493667,71 тыс. рублей или 88,5% от уточненных плановых назначений (557586,54 тыс. рублей).</w:t>
      </w:r>
    </w:p>
    <w:p w:rsidR="00CB1DFE" w:rsidRPr="00CB1DFE" w:rsidRDefault="00CB1DFE" w:rsidP="00CB1DF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DFE">
        <w:rPr>
          <w:rFonts w:ascii="Times New Roman" w:hAnsi="Times New Roman" w:cs="Times New Roman"/>
          <w:snapToGrid w:val="0"/>
          <w:sz w:val="28"/>
          <w:szCs w:val="28"/>
        </w:rPr>
        <w:t>Практически на 94,6% расходы Комитета ЖКХ представлены расходами, осуществляемыми в рамках реализации 5 муниципальных программ – 466878,08 тыс. рублей (88,1% от уточненных плановых значений).</w:t>
      </w:r>
    </w:p>
    <w:p w:rsidR="00CB1DFE" w:rsidRPr="00CB1DFE" w:rsidRDefault="00CB1DFE" w:rsidP="00CB1DF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B1DFE">
        <w:rPr>
          <w:rFonts w:ascii="Times New Roman" w:hAnsi="Times New Roman" w:cs="Times New Roman"/>
          <w:snapToGrid w:val="0"/>
          <w:sz w:val="28"/>
          <w:szCs w:val="28"/>
        </w:rPr>
        <w:t xml:space="preserve">На осуществление непрограммной деятельности в 2022 году направлено 26789,6 тыс. рублей (97,8% от уточненных плановых значений). </w:t>
      </w:r>
    </w:p>
    <w:p w:rsidR="00CB1DFE" w:rsidRPr="00CB1DFE" w:rsidRDefault="00CB1DFE" w:rsidP="00CB1DF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DFE">
        <w:rPr>
          <w:rFonts w:ascii="Times New Roman" w:hAnsi="Times New Roman" w:cs="Times New Roman"/>
          <w:sz w:val="28"/>
          <w:szCs w:val="28"/>
        </w:rPr>
        <w:t>По состоянию на 01.01.2023 дебиторская задолженность по доходам составила 26439,901 тыс.рублей, в том числе просроченная – 24394,732 тыс.рублей, по расходам 65444,874 тыс.рублей, кредиторская задолженность по доходам составляет 6008,891 тыс.рублей, по расходам кредиторская задолженность составляет  55484,090 тыс.рублей.</w:t>
      </w:r>
    </w:p>
    <w:p w:rsidR="00C27C89" w:rsidRPr="004D376B" w:rsidRDefault="00C27C89" w:rsidP="004D37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:rsidR="00813B70" w:rsidRPr="00813B70" w:rsidRDefault="00813B70" w:rsidP="00813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P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</w:p>
    <w:sectPr w:rsidR="00813B70" w:rsidRPr="0081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7"/>
    <w:rsid w:val="00070C4B"/>
    <w:rsid w:val="003F7A52"/>
    <w:rsid w:val="00444AF2"/>
    <w:rsid w:val="004D376B"/>
    <w:rsid w:val="00565B79"/>
    <w:rsid w:val="006B3AD4"/>
    <w:rsid w:val="00734116"/>
    <w:rsid w:val="00813B70"/>
    <w:rsid w:val="0081405D"/>
    <w:rsid w:val="009530D4"/>
    <w:rsid w:val="00970B1E"/>
    <w:rsid w:val="00B01F3D"/>
    <w:rsid w:val="00BA3103"/>
    <w:rsid w:val="00C27C89"/>
    <w:rsid w:val="00CB1DFE"/>
    <w:rsid w:val="00D26A67"/>
    <w:rsid w:val="00E5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5</cp:revision>
  <dcterms:created xsi:type="dcterms:W3CDTF">2023-03-14T11:25:00Z</dcterms:created>
  <dcterms:modified xsi:type="dcterms:W3CDTF">2023-03-22T13:36:00Z</dcterms:modified>
</cp:coreProperties>
</file>